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76" w:rsidRPr="00B65A76" w:rsidRDefault="00B65A76" w:rsidP="00B65A76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Решение по гражданскому делу № 2-330/2012 года </w:t>
      </w:r>
      <w:bookmarkStart w:id="0" w:name="_GoBack"/>
      <w:bookmarkEnd w:id="0"/>
    </w:p>
    <w:p w:rsidR="00B65A76" w:rsidRPr="00B65A76" w:rsidRDefault="00B65A76" w:rsidP="00B65A76">
      <w:pPr>
        <w:spacing w:before="150" w:after="0" w:line="240" w:lineRule="auto"/>
        <w:ind w:firstLine="720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ИМЕНЕМ РОССИЙСКОЙ ФЕДЕРАЦИИ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2 мая 2012 года город Тверь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Тверской гарнизонный военный суд в составе: председательствующего - заместителя председателя Тверского гарнизонного военного суда Ковалева А.Н., при секретаре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Андреянове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А.В., с участием заявителя военнослужащего войсковой части № капитана Ведерникова А.А., в открытом судебном заседании в помещении суда, рассмотрев гражданское дело по заявлению Ведерникова А.А. об оспаривании бездействия руководителя федерального казенного учреждения «Единый расчетный центр Министерства обороны Российской Федерации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», связанных с невыплатой денежных средств,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УСТАНОВИЛ: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Ведерников обратился в суд с заявлением, в котором указал, что, проходя военную службу в войсковой части №, он в связи с организационно-штатными мероприятиями с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находится в распоряжении командира войсковой части №. При наличии у него классной квалификации «&lt;данные изъяты&gt;» денежное довольствие за ДД.ММ.ГГГГ было ему выплачено Единым расчетным кассовым центром Министерства обороны Российской Федерации (далее - ЕРЦ) без ее учета. Ведерников просит вышеуказанное бездействие руководителя ЕРЦ признать незаконным и возложить на руководителя ЕРЦ обязанность выплатить ему за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в полном объеме положенные ему денежные средства, а также возместить уплаченную им государственную пошлину.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Извещенные надлежащим образом о времени и месте судебного заседания руководитель ЕРЦ и его представитель по доверенности &lt;данные изъяты&gt; в суд не прибыли, при этом &lt;данные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изъяты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&gt; просила о рассмотрении дела в их отсутствие. Кроме того &lt;данные изъяты&gt; в письменных возражениях сообщила, что заявление Ведерникова удовлетворению не подлежит, так как начисление и обеспечение военнослужащих денежным довольствием, в том числе и Ведерникова, осуществляется в ЕРЦ через Программное изделие ресурсного обеспечения, обеспечивающего централизацию расчетов денежного довольствия, соответствующая информация в которое вносится &lt;данные изъяты&gt;. В Программное изделие ресурсного обеспечения в отношение Ведерникова &lt;данные изъяты&gt;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введены соответствующие первичные данные, в соответствии с которыми Ведерников имеет право на получение окладов по воинскому званию и должности, а также процентной надбавки за выслугу лет (40 %). Так как в Программном изделии ресурсного обеспечения данные о наличии у Ведерникова классной квалификации отсутствуют, то заявитель права на получение требуемых им денежных средств не имеет.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 связи с этим просит привлечь к участию в деле в качестве заинтересованного лица &lt;данные изъяты&gt;, поскольку, по утверждению представителя ЕРЦ, Единый расчетный центр свои обязанности по перечислению денежного довольствия и всех причитающихся выплат выполнило в отношении Ведерникова в полном объеме в соответствии со сведениями, внесенными в отношении Ведерникова в базу данных. </w:t>
      </w:r>
      <w:proofErr w:type="gramEnd"/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Ведерников в судебном заседании поддержал изложенные в заявлении обстоятельства и доводы и, конкретизировав свои требования, просил суд признать невыплату ему ЕРЦ денежного довольствия за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без учета коэффициента 1,15 за квалификационный разряд «&lt;данные изъяты&gt;» неправомерной и обязать руководителя ЕРЦ доплатить ему за эти месяцы денежное довольствие с учетом коэффициента 1,15 за квалификационный разряд «&lt;данные изъяты&gt;».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Исследовав материалы дела, приходя к выводу об удовлетворении заявления Ведерникова, суд исходит из следующего.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 судебном заседании установлено, что Ведерников проходит службу в войсковой части №. Приказом &lt;данные изъяты&gt; от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№ Ведерникову присвоена классная квалификация «&lt;данные изъяты&gt;». С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в связи с проведением организационно-штатных мероприятий приказом командира войсковой части № от ДД.ММ.ГГГГ № Ведерников освобожден от занимаемой воинской должности и зачислен в распоряжение командира войсковой части №. В ДД.ММ.ГГГГ Ведерников был обеспечен денежным довольствием, в составе которого имелось увеличение оклада по воинской должности за классную квалификацию. В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Ведерникову было выплачено денежное довольствие, в составе которого увеличение оклада по воинской должности за классную квалификацию уже отсутствовало.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Установленные обстоятельства подтверждаются пояснениями Ведерникова, письменными возражениями представителя руководителя ЕРЦ &lt;данные изъяты&gt;, а также: справками командира войсковой части № от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№ и № о прохождении Ведерниковым службы в войсковой части №, о наличии у него классной квалификации «&lt;данные изъяты&gt;», и о выслуге лет в календарном исчислении &lt;данные изъяты&gt; год; удостоверением Ведерникова серии &lt;данные изъяты&gt; № о присвоении ему приказом &lt;данные изъяты&gt; от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№ классной квалификации «&lt;данные изъяты&gt;»; выпиской из приказа командира войсковой части № от ДД.ММ.ГГГГ № о зачислении Ведерникова в распоряжение командира войсковой части №; приказом командира войсковой части № от ДД.ММ.ГГГГ № об объявлении Ведерникову классной квалификации «&lt;данные изъяты&gt;»; расчетным листком о выплаченном Ведерникову в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денежном довольствии, в состав которого вошло увеличение оклада по воинской должности за классную квалификацию; расчетными листками ЕРЦ о выплате Ведерникову в ДД.ММ.ГГГГ денежного довольствия, в соответствии с которыми увеличение оклада по воинской должности за классную квалификацию в составе выплаченного Ведерникову денежного довольствия отсутствует.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В силу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п.п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. 8, 10 Указа Президента РФ от 23 мая 1996 года № 763 нормативные правовые акты федеральных органов исполнительной власти, затрагивающие права, свободы и обязанности человека и гражданина, прошедшие государственную регистрацию в Министерстве юстиции Российской Федерации, подлежат обязательному официальному опубликованию.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Нормативные правовые акты федеральных органов исполнительной власти, не прошедшие государственную регистрацию, а также зарегистрированные, но не опубликованные в установленном порядке, не влекут правовых последствий, как не вступившие в силу, и не могут служить основанием для регулирования соответствующих правоотношений, применения санкций к гражданам, должностным лицам и организациям за невыполнение содержащихся в них предписаний.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На указанные акты нельзя ссылаться при разрешении споров.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 соответствии с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п.п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 17 - 19 Правил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РФ от 13 августа 1997 года № 1009, акт, признанный Министерством юстиции Российской Федерации не нуждающимся в государственной регистрации, подлежит опубликованию в порядке, определяемом федеральным органом исполнительной власти, утвердившим акт.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При этом порядок вступления данного акта в силу также определяется федеральным органом исполнительной власти, издавшим акт.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Изменения и дополнения, вносимые в нормативные правовые акты, прошедшие государственную регистрацию, подлежат регистрации в порядке, установленном указанными Правилами.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Федеральные органы исполнительной власти направляют для исполнения нормативные правовые акты, подлежащие государственной регистрации, только после их регистрации и официального опубликования.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При нарушении указанных требований нормативные правовые акты, как не вступившие в силу, применяться не могут.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Согласно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п.п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 12.1, 23, 25, 26 Разъяснений о применении «Правил подготовки нормативных правовых актов федеральных органов исполнительной власти и их государственной регистрации», утвержденных Приказом Минюста РФ от 4 мая 2007 года № 88, государственная регистрация нормативного правового акта включает в себя: юридическую экспертизу соответствия этого акта законодательству Российской Федерации, включая проверку на наличие в нем положений, способствующих созданию условий для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проявления коррупции; принятие решения о необходимости государственной регистрации данного акта; присвоение регистрационного номера; занесение в Государственный реестр нормативных правовых актов федеральных органов исполнительной власти.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 случае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,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если представленный на государственную регистрацию акт в результате проведения юридической экспертизы признается Министерством юстиции Российской Федерации не нуждающимся в государственной регистрации (не требующим государственной регистрации), такой акт возвращается федеральному органу исполнительной власти, представившему его на государственную регистрацию, с указанием (в письменной форме) оснований для принятия данного решения и проставлением соответствующего штампа на подлиннике акта. При этом одна копия акта остается в Министерстве юстиции Российской Федерации. Если в такой акт будут внесены изменения, он подлежит представлению в Министерство юстиции Российской Федерации для проведения юридической экспертизы.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Акт, признанный Министерством юстиции Российской Федерации не нуждающимся в государственной регистрации, подлежит опубликованию в порядке, определяемом федеральным органом исполнительной власти, утвердившим акт. При этом порядок вступления данного акта в силу также определяется федеральным органом исполнительной власти, издавшим акт.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Изменения и дополнения в нормативные правовые акты, прошедшие государственную регистрацию (независимо от того, содержат они правовые нормы или нет), а также акты о признании зарегистрированных нормативных правовых актов утратившими силу (отмене) подлежат регистрации в порядке, установленном Правилами подготовки нормативных правовых актов федеральных органов исполнительной власти и их государственной регистрации.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На основании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п.п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 1 - 3 приказа Министра обороны РФ «О порядке опубликования и вступления в силу правовых актов Министерства обороны Российской Федерации» от 12 января 2006 года № 10 признанные Министерством юстиции Российской Федерации не нуждающимися в государственной регистрации нормативные акты Министерства обороны РФ подлежат официальной публикации в газете «Красная звезда» и на официальном сайте Министерства обороны Российской Федерации в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сети «Интернет».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Правовые акты Министерства обороны Российской Федерации (за исключением актов, зарегистрированных в Министерстве юстиции Российской Федерации) вступают в силу с момента их подписания, если самими актами не установлен иной порядок и (или) срок вступления в силу.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Таким образом, приказы Министра обороны РФ, не подлежащие государственной регистрации, вне зависимости от факта официального опубликования в газете «Красная звезда» и на официальном сайте </w:t>
      </w:r>
      <w:r w:rsidRPr="00B65A76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Министерства обороны Российской Федерации в сети «Интернет», вступают в законную силу со дня их подписания.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При этом на повторную юридическую экспертизу направляются только приказы, вносящие изменения в приказы Министра обороны РФ, признанные Министерством юстиции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РФ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не нуждающимися в государственной регистрации.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Приказы Министра обороны РФ о признании утратившими силу нормативных правовых актов Министра обороны РФ, которые не зарегистрированы Министерством юстиции РФ, на юридическую экспертизу и последующую регистрацию в Министерство юстиции РФ не направляются.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На основании изложенного, поскольку сведений об официальном опубликовании и регистрации в органах юстиции приказа Министра обороны РФ от 30 декабря 2011 года № 2700, которым утвержден «Порядок обеспечения денежным довольствием военнослужащих Вооруженных Сил Российской Федерации», либо о причинах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нерегистрации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и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непубликования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этого приказа у суда не имеется, и руководителем ЕРЦ их также не представлено, суд приходит к выводу об отсутствии прекращения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до настоящего времени действия приказа Министра обороны РФ от 30 июня 2006 года № 200, утвердившего Порядок обеспечения денежным довольствием военнослужащих Вооруженных Сил Российской Федерации (далее - Порядок).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 соответствии с 46 Порядка военнослужащим, проходящим военную службу по контракту, зачисленным в установленном порядке в распоряжение командиров (начальников), за все время нахождения их в распоряжении командиров (начальников), но не более сроков, определенных статьей 13 Положения о порядке прохождения военной службы, выплачиваются оклады по воинскому званию, оклады по ранее занимаемой воинской должности, процентная надбавка за выслугу лет. </w:t>
      </w:r>
      <w:proofErr w:type="gramEnd"/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 соответствии со ст. 28 Федерального закона «О денежном довольствии военнослужащих и предоставлении им отдельных льгот» в период нахождения военнослужащего, проходящего военную службу по контракту, в распоряжении командира (начальника) ему выплачиваются оклад по воинскому званию, оклад по последней занимаемой воинской должности и ежемесячная надбавка за выслугу лет в порядке, предусмотренном руководителем федерального органа исполнительной власти, в котором федеральным законом предусмотрена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военная служба.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 соответствии с </w:t>
      </w:r>
      <w:proofErr w:type="spell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п.п</w:t>
      </w:r>
      <w:proofErr w:type="spell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 «а» п. 5 Положения об определении квалификации летного состава государственной авиации, утвержденного постановлением Правительства Российской Федерации от 23 мая 2000 года № 396 при замещении должностей летного состава военнослужащими (сотрудниками), проходящими военную службу (службу) по контракту, имеющими присвоенные в установленном порядке квалификационный разряд - «летчик 2 класса», оклады по соответствующей должности устанавливаются за счет средств, выделяемых на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содержание заинтересованных федеральных органов исполнительной власти, и средств организаций с учетом коэффициента 1,15.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На основании изложенного, принимая во внимание, что приказом &lt;данные изъяты&gt; от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ГГГ № Ведерникову присвоена классная квалификация «&lt;данные изъяты&gt;», суд в соответствии с Федеральным законом «О денежном довольствии военнослужащих и предоставления им отдельных выплат», Положения об определении квалификации летного состава государственной авиации, утвержденного постановлением Правительства Российской Федерации от 23 мая 2000 года № 396 и Порядка обеспечения денежным довольствием военнослужащих Вооруженных Сил Российской Федерации, утвержденного приказом Министра обороны РФ от 30 июня 2006 года № 200, приходит к выводу о праве Ведерникова на доплату за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денежного довольствия с учетом коэффициента 1,15 за квалификационный разряд «&lt;данные изъяты&gt;» и о возложение в связи с этим на руководителя ЕРЦ обязанности доплатить Ведерникову за ДД.ММ.ГГГГ денежное довольствие с учетом коэффициента 1,15 за квалификационный разряд «&lt;данные изъяты&gt;».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Что же касается доводов представителя ЕРЦ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об отсутствии в Программном изделии ресурсного обеспечения в отношение Ведерникова данных о наличии у него соответствующей классной квалификации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, то данное обстоятельство не может повлиять на выводы суда о праве заявителя на обеспечения положенным ему денежным довольствием.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При этом нераспорядительность отдельных должностных лиц, обусловленная невнесением в единую базу ЕРЦ в отношении Ведерникова данных о наличии у него классной квалификации, не может, по мнению суда, служить препятствием в реализации его права на получение причитающихся ему денежных средств.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Обсудив доводы представителя ЕРЦ о необходимости участия в деле &lt;данные изъяты&gt;, принимая во внимание обстоятельства того, что Ведерников действия (бездействие) &lt;данные изъяты&gt; не оспаривает, а, исходя из характера спорного правоотношения дело по заявлению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Ведерникова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возможно рассмотреть без &lt;данные изъяты&gt;, суд приходит к выводу об их несостоятельности.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Ввиду удовлетворения заявления в полном объеме суд на основании ч. 1 ст. 98 ГПК РФ возлагает на ЕРЦ обязанность возместить Ведерникову судебные расходы, связанные с оплатой государственной пошлины за подачу заявления, в размере 200 рублей.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Руководствуясь ст. ст. 194 - 198 и 258 ГПК РФ, 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РЕШИЛ:</w:t>
      </w:r>
    </w:p>
    <w:p w:rsidR="00B65A76" w:rsidRPr="00B65A76" w:rsidRDefault="00B65A76" w:rsidP="00B65A76">
      <w:pPr>
        <w:spacing w:after="100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Заявление Ведерникова Андрея Александровича об оспаривании бездействия руководителя федерального казенного учреждения «Единый расчетный центр Министерства обороны Российской Федерации», связанного с невыплатой денежных средств, удовлетворить.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Бездействие руководителя федерального казенного учреждения «Единый расчетный центр Министерства обороны Российской Федерации», связанного с выплатой Ведерникову А.А. денежного довольствия за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без учета коэффициента 1,15 за квалификационный разряд «&lt;данные изъяты&gt;», признать неправомерным.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Обязать руководителя федерального казенного учреждения «Единый расчетный центр Министерства обороны Российской Федерации» доплатить Ведерникову А.А. за ДД.ММ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.Г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ГГГ денежное довольствие с учетом коэффициента 1,15 за квалификационный разряд «&lt;данные изъяты&gt;».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Взыскать с федерального казенного учреждения «Единый расчетный центр Министерства обороны Российской Федерации» в пользу Ведерникова А.А. понесенные им судебные расходы в виде уплаченной государственной пошлины в размере 200 рублей. </w:t>
      </w:r>
    </w:p>
    <w:p w:rsidR="00B65A76" w:rsidRPr="00B65A76" w:rsidRDefault="00B65A76" w:rsidP="00B65A76">
      <w:pPr>
        <w:spacing w:before="150" w:after="0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Решение может быть обжаловано </w:t>
      </w:r>
      <w:proofErr w:type="gramStart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в апелляционном порядке в Московский окружной военный суд через Тверской гарнизонный военный суд в течение одного месяца со дня</w:t>
      </w:r>
      <w:proofErr w:type="gramEnd"/>
      <w:r w:rsidRPr="00B65A76">
        <w:rPr>
          <w:rFonts w:ascii="Tahoma" w:eastAsia="Times New Roman" w:hAnsi="Tahoma" w:cs="Tahoma"/>
          <w:sz w:val="18"/>
          <w:szCs w:val="18"/>
          <w:lang w:eastAsia="ru-RU"/>
        </w:rPr>
        <w:t xml:space="preserve"> его принятия судом в окончательной форме. </w:t>
      </w:r>
    </w:p>
    <w:p w:rsidR="00B65A76" w:rsidRPr="00B65A76" w:rsidRDefault="00B65A76" w:rsidP="00B65A76">
      <w:pPr>
        <w:spacing w:before="150" w:after="0" w:line="240" w:lineRule="auto"/>
        <w:ind w:firstLine="720"/>
        <w:rPr>
          <w:rFonts w:ascii="Tahoma" w:eastAsia="Times New Roman" w:hAnsi="Tahoma" w:cs="Tahoma"/>
          <w:sz w:val="18"/>
          <w:szCs w:val="18"/>
          <w:lang w:eastAsia="ru-RU"/>
        </w:rPr>
      </w:pPr>
      <w:r w:rsidRPr="00B65A76">
        <w:rPr>
          <w:rFonts w:ascii="Tahoma" w:eastAsia="Times New Roman" w:hAnsi="Tahoma" w:cs="Tahoma"/>
          <w:sz w:val="18"/>
          <w:szCs w:val="18"/>
          <w:lang w:eastAsia="ru-RU"/>
        </w:rPr>
        <w:t>Председательствующий:</w:t>
      </w:r>
    </w:p>
    <w:p w:rsidR="00C065FB" w:rsidRDefault="00B65A76"/>
    <w:sectPr w:rsidR="00C065FB" w:rsidSect="004D7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76"/>
    <w:rsid w:val="00000F91"/>
    <w:rsid w:val="00011BA2"/>
    <w:rsid w:val="0018781E"/>
    <w:rsid w:val="002524A4"/>
    <w:rsid w:val="002757A6"/>
    <w:rsid w:val="002C2A43"/>
    <w:rsid w:val="00347603"/>
    <w:rsid w:val="003D1D3E"/>
    <w:rsid w:val="003F2122"/>
    <w:rsid w:val="00414A81"/>
    <w:rsid w:val="00441A38"/>
    <w:rsid w:val="004D719D"/>
    <w:rsid w:val="00560662"/>
    <w:rsid w:val="0067112C"/>
    <w:rsid w:val="00A40409"/>
    <w:rsid w:val="00B65A76"/>
    <w:rsid w:val="00D249BE"/>
    <w:rsid w:val="00D46939"/>
    <w:rsid w:val="00F63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83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1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7674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806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7707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783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89689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92095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94210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4626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3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2864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31680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</dc:creator>
  <cp:lastModifiedBy>Евген</cp:lastModifiedBy>
  <cp:revision>1</cp:revision>
  <dcterms:created xsi:type="dcterms:W3CDTF">2012-08-06T16:12:00Z</dcterms:created>
  <dcterms:modified xsi:type="dcterms:W3CDTF">2012-08-06T16:15:00Z</dcterms:modified>
</cp:coreProperties>
</file>